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AF" w:rsidRPr="002231CF" w:rsidRDefault="002231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2231CF">
        <w:rPr>
          <w:sz w:val="40"/>
          <w:szCs w:val="40"/>
        </w:rPr>
        <w:t xml:space="preserve">Alfa Romeo </w:t>
      </w:r>
      <w:proofErr w:type="spellStart"/>
      <w:r w:rsidRPr="002231CF">
        <w:rPr>
          <w:sz w:val="40"/>
          <w:szCs w:val="40"/>
        </w:rPr>
        <w:t>Gulia</w:t>
      </w:r>
      <w:proofErr w:type="spellEnd"/>
    </w:p>
    <w:p w:rsidR="002231CF" w:rsidRPr="002231CF" w:rsidRDefault="002231CF">
      <w:pPr>
        <w:rPr>
          <w:rFonts w:ascii="Arial CE" w:hAnsi="Arial CE" w:cs="Arial CE"/>
          <w:b/>
          <w:bCs/>
          <w:color w:val="323232"/>
          <w:shd w:val="clear" w:color="auto" w:fill="EBEBEB"/>
        </w:rPr>
      </w:pPr>
      <w:r w:rsidRPr="002231CF">
        <w:rPr>
          <w:rFonts w:ascii="Arial CE" w:hAnsi="Arial CE" w:cs="Arial CE"/>
          <w:b/>
          <w:bCs/>
          <w:color w:val="323232"/>
          <w:shd w:val="clear" w:color="auto" w:fill="EBEBEB"/>
        </w:rPr>
        <w:t>Dlouhá léta jsme čekali „pouze“ nástupce Alfy Romeo 159, nakonec ale Italové vyrobili snad nejšílenější sedan v historii značky. Pravá Alfa je konečně zpátky!</w:t>
      </w:r>
    </w:p>
    <w:p w:rsidR="002231CF" w:rsidRDefault="002231CF">
      <w:pPr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4445</wp:posOffset>
            </wp:positionV>
            <wp:extent cx="1078230" cy="603885"/>
            <wp:effectExtent l="19050" t="0" r="7620" b="0"/>
            <wp:wrapSquare wrapText="bothSides"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Alfa Romeo 159 předchůdce</w:t>
      </w:r>
    </w:p>
    <w:p w:rsidR="002231CF" w:rsidRDefault="002231CF">
      <w:pPr>
        <w:rPr>
          <w:sz w:val="18"/>
          <w:szCs w:val="18"/>
        </w:rPr>
      </w:pPr>
    </w:p>
    <w:p w:rsidR="002231CF" w:rsidRDefault="002231CF">
      <w:pPr>
        <w:rPr>
          <w:sz w:val="18"/>
          <w:szCs w:val="18"/>
        </w:rPr>
      </w:pPr>
    </w:p>
    <w:p w:rsidR="002231CF" w:rsidRPr="00FF6352" w:rsidRDefault="002231C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2222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1249045</wp:posOffset>
            </wp:positionV>
            <wp:extent cx="1483360" cy="897890"/>
            <wp:effectExtent l="19050" t="0" r="2540" b="0"/>
            <wp:wrapSquare wrapText="bothSides"/>
            <wp:docPr id="2" name="Obrázek 1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1CF">
        <w:rPr>
          <w:rFonts w:ascii="Arial" w:hAnsi="Arial" w:cs="Arial"/>
          <w:b/>
          <w:bCs/>
          <w:color w:val="222222"/>
          <w:shd w:val="clear" w:color="auto" w:fill="FFFFFF"/>
        </w:rPr>
        <w:t xml:space="preserve">Alfa Romeo </w:t>
      </w:r>
      <w:proofErr w:type="spellStart"/>
      <w:r w:rsidRPr="002231CF">
        <w:rPr>
          <w:rFonts w:ascii="Arial" w:hAnsi="Arial" w:cs="Arial"/>
          <w:b/>
          <w:bCs/>
          <w:color w:val="222222"/>
          <w:shd w:val="clear" w:color="auto" w:fill="FFFFFF"/>
        </w:rPr>
        <w:t>Giulia</w:t>
      </w:r>
      <w:proofErr w:type="spellEnd"/>
      <w:r w:rsidRPr="002231CF">
        <w:rPr>
          <w:rFonts w:ascii="Arial" w:hAnsi="Arial" w:cs="Arial"/>
          <w:b/>
          <w:bCs/>
          <w:color w:val="222222"/>
          <w:shd w:val="clear" w:color="auto" w:fill="FFFFFF"/>
        </w:rPr>
        <w:t xml:space="preserve"> (typ 952)</w:t>
      </w:r>
      <w:r w:rsidRPr="002231CF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FF6352">
        <w:rPr>
          <w:rFonts w:ascii="Arial" w:hAnsi="Arial" w:cs="Arial"/>
          <w:color w:val="000000" w:themeColor="text1"/>
          <w:shd w:val="clear" w:color="auto" w:fill="FFFFFF"/>
        </w:rPr>
        <w:t>je</w:t>
      </w:r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6" w:tooltip="Sedan (automobil)" w:history="1">
        <w:r w:rsidRPr="00FF6352">
          <w:rPr>
            <w:rStyle w:val="Hypertextovodkaz"/>
            <w:rFonts w:ascii="Arial" w:hAnsi="Arial" w:cs="Arial"/>
            <w:color w:val="000000" w:themeColor="text1"/>
            <w:u w:val="none"/>
            <w:shd w:val="clear" w:color="auto" w:fill="FFFFFF"/>
          </w:rPr>
          <w:t>sedan</w:t>
        </w:r>
      </w:hyperlink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7" w:history="1">
        <w:r w:rsidRPr="00FF6352">
          <w:rPr>
            <w:rStyle w:val="Hypertextovodkaz"/>
            <w:rFonts w:ascii="Arial" w:hAnsi="Arial" w:cs="Arial"/>
            <w:color w:val="000000" w:themeColor="text1"/>
            <w:u w:val="none"/>
            <w:shd w:val="clear" w:color="auto" w:fill="FFFFFF"/>
          </w:rPr>
          <w:t>střední třídy</w:t>
        </w:r>
      </w:hyperlink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F6352">
        <w:rPr>
          <w:rFonts w:ascii="Arial" w:hAnsi="Arial" w:cs="Arial"/>
          <w:color w:val="000000" w:themeColor="text1"/>
          <w:shd w:val="clear" w:color="auto" w:fill="FFFFFF"/>
        </w:rPr>
        <w:t>vyráběný italskou automobilkou</w:t>
      </w:r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8" w:tooltip="Alfa Romeo" w:history="1">
        <w:r w:rsidRPr="00FF6352">
          <w:rPr>
            <w:rStyle w:val="Hypertextovodkaz"/>
            <w:rFonts w:ascii="Arial" w:hAnsi="Arial" w:cs="Arial"/>
            <w:color w:val="000000" w:themeColor="text1"/>
            <w:u w:val="none"/>
            <w:shd w:val="clear" w:color="auto" w:fill="FFFFFF"/>
          </w:rPr>
          <w:t>Alfa Romeo</w:t>
        </w:r>
      </w:hyperlink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F6352">
        <w:rPr>
          <w:rFonts w:ascii="Arial" w:hAnsi="Arial" w:cs="Arial"/>
          <w:color w:val="000000" w:themeColor="text1"/>
          <w:shd w:val="clear" w:color="auto" w:fill="FFFFFF"/>
        </w:rPr>
        <w:t>od roku 2016.</w:t>
      </w:r>
      <w:r w:rsidRPr="00FF635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F6352">
        <w:rPr>
          <w:rFonts w:ascii="Arial" w:hAnsi="Arial" w:cs="Arial"/>
          <w:color w:val="000000" w:themeColor="text1"/>
          <w:shd w:val="clear" w:color="auto" w:fill="FFFFFF"/>
        </w:rPr>
        <w:t>Automobil byl poprvé představen v červnu 2015.</w:t>
      </w:r>
      <w:r w:rsidRPr="00FF635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F6352">
        <w:rPr>
          <w:rFonts w:ascii="Arial" w:hAnsi="Arial" w:cs="Arial"/>
          <w:color w:val="000000" w:themeColor="text1"/>
          <w:shd w:val="clear" w:color="auto" w:fill="FFFFFF"/>
        </w:rPr>
        <w:t>Jde o první vůz</w:t>
      </w:r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9" w:tooltip="Střední třída" w:history="1">
        <w:r w:rsidRPr="00FF6352">
          <w:rPr>
            <w:rStyle w:val="Hypertextovodkaz"/>
            <w:rFonts w:ascii="Arial" w:hAnsi="Arial" w:cs="Arial"/>
            <w:color w:val="000000" w:themeColor="text1"/>
            <w:shd w:val="clear" w:color="auto" w:fill="FFFFFF"/>
          </w:rPr>
          <w:t>střední třídy</w:t>
        </w:r>
      </w:hyperlink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F6352">
        <w:rPr>
          <w:rFonts w:ascii="Arial" w:hAnsi="Arial" w:cs="Arial"/>
          <w:color w:val="000000" w:themeColor="text1"/>
          <w:shd w:val="clear" w:color="auto" w:fill="FFFFFF"/>
        </w:rPr>
        <w:t>v nabídce automobilky Alfa Romeo po ukončení výroby modelu</w:t>
      </w:r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0" w:tooltip="Alfa Romeo 159" w:history="1">
        <w:r w:rsidRPr="00FF6352">
          <w:rPr>
            <w:rStyle w:val="Hypertextovodkaz"/>
            <w:rFonts w:ascii="Arial" w:hAnsi="Arial" w:cs="Arial"/>
            <w:color w:val="000000" w:themeColor="text1"/>
            <w:u w:val="none"/>
            <w:shd w:val="clear" w:color="auto" w:fill="FFFFFF"/>
          </w:rPr>
          <w:t>Alfa Romeo 159</w:t>
        </w:r>
      </w:hyperlink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F6352">
        <w:rPr>
          <w:rFonts w:ascii="Arial" w:hAnsi="Arial" w:cs="Arial"/>
          <w:color w:val="000000" w:themeColor="text1"/>
          <w:shd w:val="clear" w:color="auto" w:fill="FFFFFF"/>
        </w:rPr>
        <w:t>v roce 2011.</w:t>
      </w:r>
      <w:r w:rsidRPr="00FF635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FF6352">
        <w:rPr>
          <w:rFonts w:ascii="Arial" w:hAnsi="Arial" w:cs="Arial"/>
          <w:color w:val="000000" w:themeColor="text1"/>
          <w:shd w:val="clear" w:color="auto" w:fill="FFFFFF"/>
        </w:rPr>
        <w:t>Giulia</w:t>
      </w:r>
      <w:proofErr w:type="spellEnd"/>
      <w:r w:rsidRPr="00FF6352">
        <w:rPr>
          <w:rFonts w:ascii="Arial" w:hAnsi="Arial" w:cs="Arial"/>
          <w:color w:val="000000" w:themeColor="text1"/>
          <w:shd w:val="clear" w:color="auto" w:fill="FFFFFF"/>
        </w:rPr>
        <w:t xml:space="preserve"> je také první sedan značky Alfa Romeo v nabídce společnosti po více než 20 letech (od ukončení výroby modelu </w:t>
      </w:r>
      <w:hyperlink r:id="rId11" w:tooltip="Alfa Romeo 75" w:history="1">
        <w:r w:rsidRPr="00FF6352">
          <w:rPr>
            <w:rStyle w:val="Hypertextovodkaz"/>
            <w:rFonts w:ascii="Arial" w:hAnsi="Arial" w:cs="Arial"/>
            <w:color w:val="000000" w:themeColor="text1"/>
            <w:u w:val="none"/>
            <w:shd w:val="clear" w:color="auto" w:fill="FFFFFF"/>
          </w:rPr>
          <w:t>Alfa Romeo 75</w:t>
        </w:r>
      </w:hyperlink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F6352">
        <w:rPr>
          <w:rFonts w:ascii="Arial" w:hAnsi="Arial" w:cs="Arial"/>
          <w:color w:val="000000" w:themeColor="text1"/>
          <w:shd w:val="clear" w:color="auto" w:fill="FFFFFF"/>
        </w:rPr>
        <w:t>v roce 1992), který používá podélně uložený</w:t>
      </w:r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2" w:history="1">
        <w:r w:rsidRPr="00FF6352">
          <w:rPr>
            <w:rStyle w:val="Hypertextovodkaz"/>
            <w:rFonts w:ascii="Arial" w:hAnsi="Arial" w:cs="Arial"/>
            <w:color w:val="000000" w:themeColor="text1"/>
            <w:u w:val="none"/>
            <w:shd w:val="clear" w:color="auto" w:fill="FFFFFF"/>
          </w:rPr>
          <w:t>motor vpředu, pohon zadních kol</w:t>
        </w:r>
      </w:hyperlink>
      <w:r w:rsidRPr="00FF6352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2231CF" w:rsidRDefault="002231CF">
      <w:pPr>
        <w:rPr>
          <w:rFonts w:ascii="Arial" w:hAnsi="Arial" w:cs="Arial"/>
          <w:color w:val="222222"/>
          <w:shd w:val="clear" w:color="auto" w:fill="FFFFFF"/>
        </w:rPr>
      </w:pPr>
      <w:r w:rsidRPr="00FF6352">
        <w:rPr>
          <w:rFonts w:ascii="Arial" w:hAnsi="Arial" w:cs="Arial"/>
          <w:noProof/>
          <w:color w:val="000000" w:themeColor="text1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-1377315</wp:posOffset>
            </wp:positionH>
            <wp:positionV relativeFrom="paragraph">
              <wp:posOffset>1492250</wp:posOffset>
            </wp:positionV>
            <wp:extent cx="1316355" cy="953770"/>
            <wp:effectExtent l="19050" t="0" r="0" b="0"/>
            <wp:wrapSquare wrapText="bothSides"/>
            <wp:docPr id="3" name="Obrázek 2" descr="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352">
        <w:rPr>
          <w:rFonts w:ascii="Arial" w:hAnsi="Arial" w:cs="Arial"/>
          <w:color w:val="000000" w:themeColor="text1"/>
          <w:shd w:val="clear" w:color="auto" w:fill="FFFFFF"/>
        </w:rPr>
        <w:t xml:space="preserve">Nová </w:t>
      </w:r>
      <w:proofErr w:type="spellStart"/>
      <w:r w:rsidRPr="00FF6352">
        <w:rPr>
          <w:rFonts w:ascii="Arial" w:hAnsi="Arial" w:cs="Arial"/>
          <w:color w:val="000000" w:themeColor="text1"/>
          <w:shd w:val="clear" w:color="auto" w:fill="FFFFFF"/>
        </w:rPr>
        <w:t>Giulia</w:t>
      </w:r>
      <w:proofErr w:type="spellEnd"/>
      <w:r w:rsidRPr="00FF6352">
        <w:rPr>
          <w:rFonts w:ascii="Arial" w:hAnsi="Arial" w:cs="Arial"/>
          <w:color w:val="000000" w:themeColor="text1"/>
          <w:shd w:val="clear" w:color="auto" w:fill="FFFFFF"/>
        </w:rPr>
        <w:t xml:space="preserve"> byla poprvé představena tisku 24. června 2015 v</w:t>
      </w:r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proofErr w:type="spellStart"/>
      <w:r w:rsidR="0026659C" w:rsidRPr="00FF6352">
        <w:rPr>
          <w:color w:val="000000" w:themeColor="text1"/>
        </w:rPr>
        <w:fldChar w:fldCharType="begin"/>
      </w:r>
      <w:r w:rsidRPr="00FF6352">
        <w:rPr>
          <w:color w:val="000000" w:themeColor="text1"/>
        </w:rPr>
        <w:instrText xml:space="preserve"> HYPERLINK "https://cs.wikipedia.org/w/index.php?title=Arese&amp;action=edit&amp;redlink=1" \o "Arese (stránka neexistuje)" </w:instrText>
      </w:r>
      <w:r w:rsidR="0026659C" w:rsidRPr="00FF6352">
        <w:rPr>
          <w:color w:val="000000" w:themeColor="text1"/>
        </w:rPr>
        <w:fldChar w:fldCharType="separate"/>
      </w:r>
      <w:r w:rsidRPr="00FF6352">
        <w:rPr>
          <w:rStyle w:val="Hypertextovodkaz"/>
          <w:rFonts w:ascii="Arial" w:hAnsi="Arial" w:cs="Arial"/>
          <w:color w:val="000000" w:themeColor="text1"/>
          <w:shd w:val="clear" w:color="auto" w:fill="FFFFFF"/>
        </w:rPr>
        <w:t>Arese</w:t>
      </w:r>
      <w:proofErr w:type="spellEnd"/>
      <w:r w:rsidR="0026659C" w:rsidRPr="00FF6352">
        <w:rPr>
          <w:color w:val="000000" w:themeColor="text1"/>
        </w:rPr>
        <w:fldChar w:fldCharType="end"/>
      </w:r>
      <w:r w:rsidRPr="00FF6352">
        <w:rPr>
          <w:rFonts w:ascii="Arial" w:hAnsi="Arial" w:cs="Arial"/>
          <w:color w:val="000000" w:themeColor="text1"/>
          <w:shd w:val="clear" w:color="auto" w:fill="FFFFFF"/>
        </w:rPr>
        <w:t>, v</w:t>
      </w:r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proofErr w:type="spellStart"/>
      <w:r w:rsidR="0026659C" w:rsidRPr="00FF6352">
        <w:rPr>
          <w:color w:val="000000" w:themeColor="text1"/>
        </w:rPr>
        <w:fldChar w:fldCharType="begin"/>
      </w:r>
      <w:r w:rsidRPr="00FF6352">
        <w:rPr>
          <w:color w:val="000000" w:themeColor="text1"/>
        </w:rPr>
        <w:instrText xml:space="preserve"> HYPERLINK "https://cs.wikipedia.org/w/index.php?title=Museo_Storico_Alfa_Romeo&amp;action=edit&amp;redlink=1" \o "Museo Storico Alfa Romeo (stránka neexistuje)" </w:instrText>
      </w:r>
      <w:r w:rsidR="0026659C" w:rsidRPr="00FF6352">
        <w:rPr>
          <w:color w:val="000000" w:themeColor="text1"/>
        </w:rPr>
        <w:fldChar w:fldCharType="separate"/>
      </w:r>
      <w:r w:rsidRPr="00FF6352">
        <w:rPr>
          <w:rStyle w:val="Hypertextovodkaz"/>
          <w:rFonts w:ascii="Arial" w:hAnsi="Arial" w:cs="Arial"/>
          <w:color w:val="000000" w:themeColor="text1"/>
          <w:shd w:val="clear" w:color="auto" w:fill="FFFFFF"/>
        </w:rPr>
        <w:t>Museo</w:t>
      </w:r>
      <w:proofErr w:type="spellEnd"/>
      <w:r w:rsidRPr="00FF6352">
        <w:rPr>
          <w:rStyle w:val="Hypertextovodkaz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F6352">
        <w:rPr>
          <w:rStyle w:val="Hypertextovodkaz"/>
          <w:rFonts w:ascii="Arial" w:hAnsi="Arial" w:cs="Arial"/>
          <w:color w:val="000000" w:themeColor="text1"/>
          <w:shd w:val="clear" w:color="auto" w:fill="FFFFFF"/>
        </w:rPr>
        <w:t>Storico</w:t>
      </w:r>
      <w:proofErr w:type="spellEnd"/>
      <w:r w:rsidRPr="00FF6352">
        <w:rPr>
          <w:rStyle w:val="Hypertextovodkaz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F6352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>Alfa Romeo</w:t>
      </w:r>
      <w:r w:rsidR="0026659C" w:rsidRPr="00FF6352">
        <w:rPr>
          <w:color w:val="000000" w:themeColor="text1"/>
        </w:rPr>
        <w:fldChar w:fldCharType="end"/>
      </w:r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F6352">
        <w:rPr>
          <w:rFonts w:ascii="Arial" w:hAnsi="Arial" w:cs="Arial"/>
          <w:color w:val="000000" w:themeColor="text1"/>
          <w:shd w:val="clear" w:color="auto" w:fill="FFFFFF"/>
        </w:rPr>
        <w:t>na speciální akci, kde byla ukázána pouze nejvyšší verze</w:t>
      </w:r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proofErr w:type="spellStart"/>
      <w:r w:rsidRPr="00FF6352">
        <w:rPr>
          <w:rFonts w:ascii="Arial" w:hAnsi="Arial" w:cs="Arial"/>
          <w:i/>
          <w:iCs/>
          <w:color w:val="000000" w:themeColor="text1"/>
          <w:shd w:val="clear" w:color="auto" w:fill="FFFFFF"/>
        </w:rPr>
        <w:t>Giulia</w:t>
      </w:r>
      <w:proofErr w:type="spellEnd"/>
      <w:r w:rsidRPr="00FF635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FF6352">
        <w:rPr>
          <w:rFonts w:ascii="Arial" w:hAnsi="Arial" w:cs="Arial"/>
          <w:i/>
          <w:iCs/>
          <w:color w:val="000000" w:themeColor="text1"/>
          <w:shd w:val="clear" w:color="auto" w:fill="FFFFFF"/>
        </w:rPr>
        <w:t>Quadrifoglio</w:t>
      </w:r>
      <w:r w:rsidRPr="00FF6352">
        <w:rPr>
          <w:rFonts w:ascii="Arial" w:hAnsi="Arial" w:cs="Arial"/>
          <w:iCs/>
          <w:color w:val="000000" w:themeColor="text1"/>
          <w:shd w:val="clear" w:color="auto" w:fill="FFFFFF"/>
        </w:rPr>
        <w:t>.</w:t>
      </w:r>
      <w:r w:rsidRPr="00FF6352">
        <w:rPr>
          <w:rFonts w:ascii="Arial" w:hAnsi="Arial" w:cs="Arial"/>
          <w:color w:val="000000" w:themeColor="text1"/>
          <w:shd w:val="clear" w:color="auto" w:fill="FFFFFF"/>
        </w:rPr>
        <w:t>Vůz</w:t>
      </w:r>
      <w:proofErr w:type="spellEnd"/>
      <w:r w:rsidRPr="00FF6352">
        <w:rPr>
          <w:rFonts w:ascii="Arial" w:hAnsi="Arial" w:cs="Arial"/>
          <w:color w:val="000000" w:themeColor="text1"/>
          <w:shd w:val="clear" w:color="auto" w:fill="FFFFFF"/>
        </w:rPr>
        <w:t xml:space="preserve"> je vyráběn v závodě </w:t>
      </w:r>
      <w:proofErr w:type="spellStart"/>
      <w:r w:rsidRPr="00FF6352">
        <w:rPr>
          <w:rFonts w:ascii="Arial" w:hAnsi="Arial" w:cs="Arial"/>
          <w:color w:val="000000" w:themeColor="text1"/>
          <w:shd w:val="clear" w:color="auto" w:fill="FFFFFF"/>
        </w:rPr>
        <w:t>Cassino</w:t>
      </w:r>
      <w:proofErr w:type="spellEnd"/>
      <w:r w:rsidRPr="00FF6352">
        <w:rPr>
          <w:rFonts w:ascii="Arial" w:hAnsi="Arial" w:cs="Arial"/>
          <w:color w:val="000000" w:themeColor="text1"/>
          <w:shd w:val="clear" w:color="auto" w:fill="FFFFFF"/>
        </w:rPr>
        <w:t xml:space="preserve">, v provincii </w:t>
      </w:r>
      <w:hyperlink r:id="rId14" w:tooltip="Provincie Frosinone" w:history="1">
        <w:proofErr w:type="spellStart"/>
        <w:r w:rsidRPr="00FF6352">
          <w:rPr>
            <w:rStyle w:val="Hypertextovodkaz"/>
            <w:rFonts w:ascii="Arial" w:hAnsi="Arial" w:cs="Arial"/>
            <w:color w:val="000000" w:themeColor="text1"/>
            <w:shd w:val="clear" w:color="auto" w:fill="FFFFFF"/>
          </w:rPr>
          <w:t>Frosinon</w:t>
        </w:r>
        <w:r w:rsidRPr="00FF6352">
          <w:rPr>
            <w:rStyle w:val="Hypertextovodkaz"/>
            <w:rFonts w:ascii="Arial" w:hAnsi="Arial" w:cs="Arial"/>
            <w:color w:val="000000" w:themeColor="text1"/>
            <w:u w:val="none"/>
            <w:shd w:val="clear" w:color="auto" w:fill="FFFFFF"/>
          </w:rPr>
          <w:t>e</w:t>
        </w:r>
        <w:proofErr w:type="spellEnd"/>
      </w:hyperlink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F6352">
        <w:rPr>
          <w:rFonts w:ascii="Arial" w:hAnsi="Arial" w:cs="Arial"/>
          <w:color w:val="000000" w:themeColor="text1"/>
          <w:shd w:val="clear" w:color="auto" w:fill="FFFFFF"/>
        </w:rPr>
        <w:t>ve střední Itálii</w:t>
      </w:r>
      <w:r w:rsidRPr="00FF635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FF6352">
        <w:rPr>
          <w:rFonts w:ascii="Arial" w:hAnsi="Arial" w:cs="Arial"/>
          <w:color w:val="000000" w:themeColor="text1"/>
          <w:shd w:val="clear" w:color="auto" w:fill="FFFFFF"/>
        </w:rPr>
        <w:t>Giulia</w:t>
      </w:r>
      <w:proofErr w:type="spellEnd"/>
      <w:r w:rsidRPr="00FF6352">
        <w:rPr>
          <w:rFonts w:ascii="Arial" w:hAnsi="Arial" w:cs="Arial"/>
          <w:color w:val="000000" w:themeColor="text1"/>
          <w:shd w:val="clear" w:color="auto" w:fill="FFFFFF"/>
        </w:rPr>
        <w:t xml:space="preserve"> používá</w:t>
      </w:r>
      <w:r w:rsidRPr="00FF635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5" w:tooltip="Klasická koncepce" w:history="1">
        <w:r w:rsidRPr="00FF6352">
          <w:rPr>
            <w:rStyle w:val="Hypertextovodkaz"/>
            <w:rFonts w:ascii="Arial" w:hAnsi="Arial" w:cs="Arial"/>
            <w:color w:val="000000" w:themeColor="text1"/>
            <w:u w:val="none"/>
            <w:shd w:val="clear" w:color="auto" w:fill="FFFFFF"/>
          </w:rPr>
          <w:t>klasickou koncepci</w:t>
        </w:r>
      </w:hyperlink>
      <w:r w:rsidRPr="002231CF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2231CF">
        <w:rPr>
          <w:rFonts w:ascii="Arial" w:hAnsi="Arial" w:cs="Arial"/>
          <w:color w:val="222222"/>
          <w:shd w:val="clear" w:color="auto" w:fill="FFFFFF"/>
        </w:rPr>
        <w:t>a bylo přitom dosaženo ideálního rozložení hmotnosti 50 % na přední a 50 % na zadní nápravu.</w:t>
      </w:r>
      <w:r w:rsidRPr="002231C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2231CF">
        <w:rPr>
          <w:rFonts w:ascii="Arial" w:hAnsi="Arial" w:cs="Arial"/>
          <w:color w:val="222222"/>
          <w:shd w:val="clear" w:color="auto" w:fill="FFFFFF"/>
        </w:rPr>
        <w:t xml:space="preserve">Všechna kola jsou nezávisle odpružena, typu dvojitá </w:t>
      </w:r>
      <w:proofErr w:type="gramStart"/>
      <w:r w:rsidRPr="002231CF">
        <w:rPr>
          <w:rFonts w:ascii="Arial" w:hAnsi="Arial" w:cs="Arial"/>
          <w:color w:val="222222"/>
          <w:shd w:val="clear" w:color="auto" w:fill="FFFFFF"/>
        </w:rPr>
        <w:t>lichoběžníkové</w:t>
      </w:r>
      <w:proofErr w:type="gramEnd"/>
      <w:r w:rsidRPr="002231CF">
        <w:rPr>
          <w:rFonts w:ascii="Arial" w:hAnsi="Arial" w:cs="Arial"/>
          <w:color w:val="222222"/>
          <w:shd w:val="clear" w:color="auto" w:fill="FFFFFF"/>
        </w:rPr>
        <w:t xml:space="preserve"> ramena vpředu a vícenásobná (</w:t>
      </w:r>
      <w:proofErr w:type="spellStart"/>
      <w:r w:rsidRPr="002231CF">
        <w:rPr>
          <w:rFonts w:ascii="Arial" w:hAnsi="Arial" w:cs="Arial"/>
          <w:color w:val="222222"/>
          <w:shd w:val="clear" w:color="auto" w:fill="FFFFFF"/>
        </w:rPr>
        <w:t>multilink</w:t>
      </w:r>
      <w:proofErr w:type="spellEnd"/>
      <w:r w:rsidRPr="002231CF">
        <w:rPr>
          <w:rFonts w:ascii="Arial" w:hAnsi="Arial" w:cs="Arial"/>
          <w:color w:val="222222"/>
          <w:shd w:val="clear" w:color="auto" w:fill="FFFFFF"/>
        </w:rPr>
        <w:t xml:space="preserve">) vzadu. Všechny modely </w:t>
      </w:r>
      <w:proofErr w:type="spellStart"/>
      <w:r w:rsidRPr="002231CF">
        <w:rPr>
          <w:rFonts w:ascii="Arial" w:hAnsi="Arial" w:cs="Arial"/>
          <w:color w:val="222222"/>
          <w:shd w:val="clear" w:color="auto" w:fill="FFFFFF"/>
        </w:rPr>
        <w:t>Giulia</w:t>
      </w:r>
      <w:proofErr w:type="spellEnd"/>
      <w:r w:rsidRPr="002231CF">
        <w:rPr>
          <w:rFonts w:ascii="Arial" w:hAnsi="Arial" w:cs="Arial"/>
          <w:color w:val="222222"/>
          <w:shd w:val="clear" w:color="auto" w:fill="FFFFFF"/>
        </w:rPr>
        <w:t xml:space="preserve"> využívají hnací hřídel z uhlíkových vláken vyrobenou společností</w:t>
      </w:r>
      <w:r w:rsidRPr="002231CF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2231CF">
        <w:rPr>
          <w:rFonts w:ascii="Arial" w:hAnsi="Arial" w:cs="Arial"/>
          <w:i/>
          <w:iCs/>
          <w:color w:val="222222"/>
          <w:shd w:val="clear" w:color="auto" w:fill="FFFFFF"/>
        </w:rPr>
        <w:t>Hitachi</w:t>
      </w:r>
      <w:proofErr w:type="spellEnd"/>
      <w:r w:rsidRPr="002231CF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231CF">
        <w:rPr>
          <w:rFonts w:ascii="Arial" w:hAnsi="Arial" w:cs="Arial"/>
          <w:i/>
          <w:iCs/>
          <w:color w:val="222222"/>
          <w:shd w:val="clear" w:color="auto" w:fill="FFFFFF"/>
        </w:rPr>
        <w:t>Automotive</w:t>
      </w:r>
      <w:proofErr w:type="spellEnd"/>
      <w:r w:rsidRPr="002231CF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231CF">
        <w:rPr>
          <w:rFonts w:ascii="Arial" w:hAnsi="Arial" w:cs="Arial"/>
          <w:i/>
          <w:iCs/>
          <w:color w:val="222222"/>
          <w:shd w:val="clear" w:color="auto" w:fill="FFFFFF"/>
        </w:rPr>
        <w:t>Systems</w:t>
      </w:r>
      <w:proofErr w:type="spellEnd"/>
      <w:r w:rsidRPr="002231CF">
        <w:rPr>
          <w:rFonts w:ascii="Arial" w:hAnsi="Arial" w:cs="Arial"/>
          <w:color w:val="222222"/>
          <w:shd w:val="clear" w:color="auto" w:fill="FFFFFF"/>
        </w:rPr>
        <w:t>,</w:t>
      </w:r>
    </w:p>
    <w:tbl>
      <w:tblPr>
        <w:tblpPr w:leftFromText="141" w:rightFromText="141" w:vertAnchor="text" w:horzAnchor="margin" w:tblpXSpec="center" w:tblpY="172"/>
        <w:tblW w:w="2668" w:type="dxa"/>
        <w:tblCellSpacing w:w="15" w:type="dxa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35"/>
        <w:gridCol w:w="1733"/>
      </w:tblGrid>
      <w:tr w:rsidR="002231CF" w:rsidRPr="002231CF" w:rsidTr="002231CF">
        <w:trPr>
          <w:trHeight w:val="349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>Délka</w:t>
            </w:r>
          </w:p>
        </w:tc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4639 mm</w:t>
            </w:r>
          </w:p>
        </w:tc>
      </w:tr>
      <w:tr w:rsidR="002231CF" w:rsidRPr="002231CF" w:rsidTr="002231CF">
        <w:trPr>
          <w:trHeight w:val="358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>Šířka</w:t>
            </w:r>
          </w:p>
        </w:tc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1873 mm</w:t>
            </w:r>
          </w:p>
        </w:tc>
      </w:tr>
      <w:tr w:rsidR="002231CF" w:rsidRPr="002231CF" w:rsidTr="002231CF">
        <w:trPr>
          <w:trHeight w:val="349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>Výška</w:t>
            </w:r>
          </w:p>
        </w:tc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1426 mm</w:t>
            </w:r>
          </w:p>
        </w:tc>
      </w:tr>
      <w:tr w:rsidR="002231CF" w:rsidRPr="002231CF" w:rsidTr="002231CF">
        <w:trPr>
          <w:trHeight w:val="358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>Rozvor</w:t>
            </w:r>
          </w:p>
        </w:tc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2820 mm</w:t>
            </w:r>
          </w:p>
        </w:tc>
      </w:tr>
      <w:tr w:rsidR="002231CF" w:rsidRPr="002231CF" w:rsidTr="002231CF">
        <w:trPr>
          <w:trHeight w:val="624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>Hmotnost</w:t>
            </w:r>
          </w:p>
        </w:tc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1374 kg 2,2 vznětový</w:t>
            </w:r>
            <w:r w:rsidRPr="002231CF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br/>
              <w:t>1524 kg</w:t>
            </w:r>
            <w:r w:rsidRPr="002231CF">
              <w:rPr>
                <w:rFonts w:ascii="Arial" w:eastAsia="Times New Roman" w:hAnsi="Arial" w:cs="Arial"/>
                <w:color w:val="222222"/>
                <w:sz w:val="16"/>
                <w:lang w:eastAsia="cs-CZ"/>
              </w:rPr>
              <w:t> </w:t>
            </w:r>
          </w:p>
        </w:tc>
      </w:tr>
    </w:tbl>
    <w:tbl>
      <w:tblPr>
        <w:tblpPr w:leftFromText="141" w:rightFromText="141" w:vertAnchor="page" w:horzAnchor="margin" w:tblpY="10732"/>
        <w:tblW w:w="3190" w:type="dxa"/>
        <w:tblCellSpacing w:w="15" w:type="dxa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059"/>
        <w:gridCol w:w="2131"/>
      </w:tblGrid>
      <w:tr w:rsidR="002231CF" w:rsidRPr="002231CF" w:rsidTr="002231CF">
        <w:trPr>
          <w:trHeight w:val="1456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>Převodovka</w:t>
            </w:r>
          </w:p>
        </w:tc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šestistupňová manuální převodovka</w:t>
            </w:r>
            <w:r w:rsidRPr="002231CF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br/>
              <w:t>osmistupňová automatická převodovka</w:t>
            </w:r>
          </w:p>
        </w:tc>
      </w:tr>
    </w:tbl>
    <w:tbl>
      <w:tblPr>
        <w:tblpPr w:leftFromText="141" w:rightFromText="141" w:vertAnchor="page" w:horzAnchor="page" w:tblpX="7429" w:tblpY="10620"/>
        <w:tblW w:w="2477" w:type="dxa"/>
        <w:tblCellSpacing w:w="15" w:type="dxa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08"/>
        <w:gridCol w:w="1869"/>
      </w:tblGrid>
      <w:tr w:rsidR="002231CF" w:rsidRPr="002231CF" w:rsidTr="002231CF">
        <w:trPr>
          <w:trHeight w:val="773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>Motor</w:t>
            </w:r>
          </w:p>
        </w:tc>
        <w:tc>
          <w:tcPr>
            <w:tcW w:w="0" w:type="auto"/>
            <w:shd w:val="clear" w:color="auto" w:fill="F8F9FA"/>
            <w:hideMark/>
          </w:tcPr>
          <w:p w:rsidR="002231CF" w:rsidRPr="002231CF" w:rsidRDefault="002231CF" w:rsidP="002231CF">
            <w:pPr>
              <w:spacing w:after="12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2231CF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 xml:space="preserve">2,9 </w:t>
            </w:r>
            <w:proofErr w:type="spellStart"/>
            <w:r w:rsidRPr="002231CF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twin</w:t>
            </w:r>
            <w:proofErr w:type="spellEnd"/>
            <w:r w:rsidRPr="002231CF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 xml:space="preserve"> turbo zážehový</w:t>
            </w:r>
            <w:r w:rsidRPr="002231CF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br/>
              <w:t>2,0 turbo zážehový</w:t>
            </w:r>
            <w:r w:rsidRPr="002231CF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br/>
              <w:t>2,2 turbo vznětový</w:t>
            </w:r>
          </w:p>
        </w:tc>
      </w:tr>
    </w:tbl>
    <w:p w:rsidR="002231CF" w:rsidRDefault="002231CF">
      <w:pPr>
        <w:rPr>
          <w:rFonts w:ascii="Arial" w:hAnsi="Arial" w:cs="Arial"/>
          <w:iCs/>
          <w:color w:val="222222"/>
          <w:shd w:val="clear" w:color="auto" w:fill="FFFFFF"/>
        </w:rPr>
      </w:pPr>
    </w:p>
    <w:p w:rsidR="002231CF" w:rsidRDefault="002231CF">
      <w:pPr>
        <w:rPr>
          <w:rFonts w:ascii="Arial" w:hAnsi="Arial" w:cs="Arial"/>
          <w:iCs/>
          <w:color w:val="222222"/>
          <w:shd w:val="clear" w:color="auto" w:fill="FFFFFF"/>
        </w:rPr>
      </w:pPr>
    </w:p>
    <w:p w:rsidR="002231CF" w:rsidRDefault="002231CF">
      <w:pPr>
        <w:rPr>
          <w:rFonts w:ascii="Arial" w:hAnsi="Arial" w:cs="Arial"/>
          <w:iCs/>
          <w:color w:val="222222"/>
          <w:shd w:val="clear" w:color="auto" w:fill="FFFFFF"/>
        </w:rPr>
      </w:pPr>
    </w:p>
    <w:p w:rsidR="002231CF" w:rsidRDefault="002231CF">
      <w:pPr>
        <w:rPr>
          <w:rFonts w:ascii="Arial" w:hAnsi="Arial" w:cs="Arial"/>
          <w:iCs/>
          <w:color w:val="222222"/>
          <w:shd w:val="clear" w:color="auto" w:fill="FFFFFF"/>
        </w:rPr>
      </w:pPr>
    </w:p>
    <w:p w:rsidR="002231CF" w:rsidRDefault="002231CF">
      <w:pPr>
        <w:rPr>
          <w:rFonts w:ascii="Arial" w:hAnsi="Arial" w:cs="Arial"/>
          <w:iCs/>
          <w:color w:val="222222"/>
          <w:shd w:val="clear" w:color="auto" w:fill="FFFFFF"/>
        </w:rPr>
      </w:pPr>
    </w:p>
    <w:p w:rsidR="002231CF" w:rsidRDefault="002231CF">
      <w:pPr>
        <w:rPr>
          <w:rFonts w:ascii="Arial" w:hAnsi="Arial" w:cs="Arial"/>
          <w:iCs/>
          <w:color w:val="222222"/>
          <w:shd w:val="clear" w:color="auto" w:fill="FFFFFF"/>
        </w:rPr>
      </w:pPr>
    </w:p>
    <w:p w:rsidR="002231CF" w:rsidRDefault="002231CF">
      <w:pPr>
        <w:rPr>
          <w:rFonts w:ascii="Arial" w:hAnsi="Arial" w:cs="Arial"/>
          <w:iCs/>
          <w:color w:val="222222"/>
          <w:shd w:val="clear" w:color="auto" w:fill="FFFFFF"/>
        </w:rPr>
      </w:pPr>
    </w:p>
    <w:p w:rsidR="00FF6352" w:rsidRDefault="00FF6352">
      <w:pPr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</w:pPr>
    </w:p>
    <w:p w:rsidR="00FF6352" w:rsidRDefault="00FF6352">
      <w:pPr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</w:pPr>
    </w:p>
    <w:p w:rsidR="00FF6352" w:rsidRDefault="00FF6352">
      <w:pPr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</w:pPr>
    </w:p>
    <w:p w:rsidR="00FF6352" w:rsidRDefault="00FF6352">
      <w:pPr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</w:pPr>
    </w:p>
    <w:p w:rsidR="002231CF" w:rsidRPr="002231CF" w:rsidRDefault="00FF6352" w:rsidP="00FF6352">
      <w:pPr>
        <w:ind w:left="3540" w:firstLine="708"/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  <w:t xml:space="preserve">Zpracoval z webových zdrojů </w:t>
      </w:r>
      <w:r w:rsidR="002231CF"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  <w:t xml:space="preserve"> </w:t>
      </w:r>
      <w:r w:rsidR="002231CF"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  <w:t xml:space="preserve">Daniel </w:t>
      </w:r>
      <w:proofErr w:type="spellStart"/>
      <w:r w:rsidR="002231CF"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  <w:t>Fořst</w:t>
      </w:r>
      <w:proofErr w:type="spellEnd"/>
      <w:r w:rsidR="003C5DE5"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  <w:t xml:space="preserve">   7.A</w:t>
      </w:r>
    </w:p>
    <w:sectPr w:rsidR="002231CF" w:rsidRPr="002231CF" w:rsidSect="00D9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31CF"/>
    <w:rsid w:val="002231CF"/>
    <w:rsid w:val="0026659C"/>
    <w:rsid w:val="003C5DE5"/>
    <w:rsid w:val="00990BF5"/>
    <w:rsid w:val="00D91DAF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1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2231CF"/>
  </w:style>
  <w:style w:type="character" w:styleId="Hypertextovodkaz">
    <w:name w:val="Hyperlink"/>
    <w:basedOn w:val="Standardnpsmoodstavce"/>
    <w:uiPriority w:val="99"/>
    <w:semiHidden/>
    <w:unhideWhenUsed/>
    <w:rsid w:val="00223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Alfa_Romeo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St%C5%99edn%C3%AD_t%C5%99%C3%ADda" TargetMode="External"/><Relationship Id="rId12" Type="http://schemas.openxmlformats.org/officeDocument/2006/relationships/hyperlink" Target="https://cs.wikipedia.org/wiki/Klasick%C3%A1_koncep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Sedan_(automobil)" TargetMode="External"/><Relationship Id="rId11" Type="http://schemas.openxmlformats.org/officeDocument/2006/relationships/hyperlink" Target="https://cs.wikipedia.org/wiki/Alfa_Romeo_75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cs.wikipedia.org/wiki/Klasick%C3%A1_koncepce" TargetMode="External"/><Relationship Id="rId10" Type="http://schemas.openxmlformats.org/officeDocument/2006/relationships/hyperlink" Target="https://cs.wikipedia.org/wiki/Alfa_Romeo_15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s.wikipedia.org/wiki/St%C5%99edn%C3%AD_t%C5%99%C3%ADda" TargetMode="External"/><Relationship Id="rId14" Type="http://schemas.openxmlformats.org/officeDocument/2006/relationships/hyperlink" Target="https://cs.wikipedia.org/wiki/Provincie_Frosinon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2254</Characters>
  <Application>Microsoft Office Word</Application>
  <DocSecurity>0</DocSecurity>
  <Lines>18</Lines>
  <Paragraphs>5</Paragraphs>
  <ScaleCrop>false</ScaleCrop>
  <Company>Základní Škola, Litvínovská 500, 19000 Praha 9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dafor</dc:creator>
  <cp:keywords/>
  <dc:description/>
  <cp:lastModifiedBy>cilkova</cp:lastModifiedBy>
  <cp:revision>4</cp:revision>
  <dcterms:created xsi:type="dcterms:W3CDTF">2017-10-23T12:14:00Z</dcterms:created>
  <dcterms:modified xsi:type="dcterms:W3CDTF">2017-11-20T12:54:00Z</dcterms:modified>
</cp:coreProperties>
</file>